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957A9" w14:textId="36B36FDA" w:rsidR="001F21B5" w:rsidRPr="00DC2880" w:rsidRDefault="001F21B5" w:rsidP="00497D61">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sidR="00C61442">
        <w:rPr>
          <w:rFonts w:ascii="Arial" w:hAnsi="Arial" w:cs="Arial"/>
          <w:b/>
          <w:color w:val="000000"/>
          <w:kern w:val="2"/>
          <w:sz w:val="24"/>
          <w:lang w:val="en-US"/>
        </w:rPr>
        <w:t>4</w:t>
      </w:r>
      <w:r w:rsidRPr="00DC2880">
        <w:rPr>
          <w:rFonts w:ascii="Arial" w:hAnsi="Arial" w:cs="Arial"/>
          <w:b/>
          <w:color w:val="000000"/>
          <w:kern w:val="2"/>
          <w:sz w:val="24"/>
          <w:lang w:val="en-US"/>
        </w:rPr>
        <w:t xml:space="preserve">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497D61">
        <w:rPr>
          <w:rFonts w:ascii="Arial" w:hAnsi="Arial" w:cs="Arial"/>
          <w:b/>
          <w:color w:val="000000"/>
          <w:kern w:val="2"/>
          <w:sz w:val="24"/>
          <w:lang w:val="en-US"/>
        </w:rPr>
        <w:t xml:space="preserve">  </w:t>
      </w:r>
      <w:r w:rsidR="001653A3">
        <w:rPr>
          <w:rFonts w:ascii="Arial" w:hAnsi="Arial" w:cs="Arial"/>
          <w:b/>
          <w:color w:val="000000"/>
          <w:kern w:val="2"/>
          <w:sz w:val="24"/>
          <w:lang w:val="en-US"/>
        </w:rPr>
        <w:t xml:space="preserve">   </w:t>
      </w:r>
      <w:r w:rsidRPr="00BE301E">
        <w:rPr>
          <w:rFonts w:ascii="Arial" w:hAnsi="Arial" w:cs="Arial"/>
          <w:b/>
          <w:color w:val="000000"/>
          <w:kern w:val="2"/>
          <w:sz w:val="24"/>
          <w:lang w:val="en-US"/>
        </w:rPr>
        <w:t>R2-</w:t>
      </w:r>
      <w:r w:rsidR="001653A3">
        <w:rPr>
          <w:rFonts w:ascii="Arial" w:hAnsi="Arial" w:cs="Arial"/>
          <w:b/>
          <w:color w:val="000000"/>
          <w:kern w:val="2"/>
          <w:sz w:val="24"/>
          <w:lang w:val="en-US"/>
        </w:rPr>
        <w:t>2015525</w:t>
      </w:r>
    </w:p>
    <w:p w14:paraId="2DA4D19A" w14:textId="183C5428" w:rsidR="001F21B5" w:rsidRPr="00E12F2B" w:rsidRDefault="001F21B5" w:rsidP="001F21B5">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Online,</w:t>
      </w:r>
      <w:r>
        <w:rPr>
          <w:rFonts w:ascii="Arial" w:hAnsi="Arial" w:cs="Arial"/>
          <w:b/>
          <w:color w:val="000000"/>
          <w:kern w:val="2"/>
          <w:sz w:val="24"/>
          <w:lang w:val="en-US"/>
        </w:rPr>
        <w:t xml:space="preserve"> April 2021</w:t>
      </w:r>
      <w:r w:rsidRPr="00DC2880">
        <w:rPr>
          <w:rFonts w:ascii="Arial" w:hAnsi="Arial" w:cs="Arial"/>
          <w:b/>
          <w:color w:val="000000"/>
          <w:kern w:val="2"/>
          <w:sz w:val="24"/>
          <w:lang w:val="en-US"/>
        </w:rPr>
        <w:t xml:space="preserve"> </w:t>
      </w:r>
      <w:bookmarkEnd w:id="0"/>
    </w:p>
    <w:p w14:paraId="2709C74E" w14:textId="1F89B195" w:rsidR="001F21B5" w:rsidRPr="00467DEF" w:rsidRDefault="001F21B5" w:rsidP="001F21B5">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Pr="00027880">
        <w:rPr>
          <w:rFonts w:ascii="Arial" w:hAnsi="Arial" w:cs="Arial"/>
          <w:b/>
          <w:bCs/>
          <w:sz w:val="24"/>
          <w:lang w:val="en-US" w:eastAsia="en-US"/>
        </w:rPr>
        <w:t>8.14.2</w:t>
      </w:r>
      <w:r>
        <w:rPr>
          <w:rFonts w:ascii="Arial" w:hAnsi="Arial" w:cs="Arial"/>
          <w:b/>
          <w:bCs/>
          <w:sz w:val="24"/>
          <w:lang w:val="en-US" w:eastAsia="en-US"/>
        </w:rPr>
        <w:t>.</w:t>
      </w:r>
      <w:r w:rsidR="008C6D77">
        <w:rPr>
          <w:rFonts w:ascii="Arial" w:hAnsi="Arial" w:cs="Arial"/>
          <w:b/>
          <w:bCs/>
          <w:sz w:val="24"/>
          <w:lang w:val="en-US" w:eastAsia="en-US"/>
        </w:rPr>
        <w:t>2</w:t>
      </w:r>
    </w:p>
    <w:p w14:paraId="3D2FC451" w14:textId="77777777" w:rsidR="001F21B5" w:rsidRPr="00467DEF" w:rsidRDefault="001F21B5" w:rsidP="001F21B5">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Pr>
          <w:rFonts w:ascii="Arial" w:hAnsi="Arial" w:cs="Arial" w:hint="eastAsia"/>
          <w:b/>
          <w:bCs/>
          <w:sz w:val="24"/>
          <w:lang w:val="en-US" w:eastAsia="en-US"/>
        </w:rPr>
        <w:t>OPPO</w:t>
      </w:r>
    </w:p>
    <w:p w14:paraId="6C8B2E1E" w14:textId="6B860A28" w:rsidR="001F21B5" w:rsidRDefault="001F21B5" w:rsidP="001F21B5">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rPr>
        <w:t>Discussion on</w:t>
      </w:r>
      <w:r w:rsidRPr="001957CD">
        <w:rPr>
          <w:rFonts w:ascii="Arial" w:hAnsi="Arial" w:cs="Arial"/>
          <w:b/>
          <w:bCs/>
          <w:sz w:val="24"/>
          <w:lang w:val="en-US"/>
        </w:rPr>
        <w:t xml:space="preserve"> </w:t>
      </w:r>
      <w:r>
        <w:rPr>
          <w:rFonts w:ascii="Arial" w:hAnsi="Arial" w:cs="Arial"/>
          <w:b/>
          <w:bCs/>
          <w:sz w:val="24"/>
          <w:lang w:val="en-US"/>
        </w:rPr>
        <w:t>Q</w:t>
      </w:r>
      <w:r>
        <w:rPr>
          <w:rFonts w:ascii="Arial" w:hAnsi="Arial" w:cs="Arial" w:hint="eastAsia"/>
          <w:b/>
          <w:bCs/>
          <w:sz w:val="24"/>
          <w:lang w:val="en-US"/>
        </w:rPr>
        <w:t>o</w:t>
      </w:r>
      <w:r>
        <w:rPr>
          <w:rFonts w:ascii="Arial" w:hAnsi="Arial" w:cs="Arial"/>
          <w:b/>
          <w:bCs/>
          <w:sz w:val="24"/>
          <w:lang w:val="en-US"/>
        </w:rPr>
        <w:t xml:space="preserve">E measurement </w:t>
      </w:r>
      <w:r w:rsidR="008C6D77">
        <w:rPr>
          <w:rFonts w:ascii="Arial" w:hAnsi="Arial" w:cs="Arial"/>
          <w:b/>
          <w:bCs/>
          <w:sz w:val="24"/>
          <w:lang w:val="en-US"/>
        </w:rPr>
        <w:t>pausing and resuming</w:t>
      </w:r>
    </w:p>
    <w:p w14:paraId="327514CF" w14:textId="06EE2FD8" w:rsidR="001F21B5" w:rsidRPr="00467DEF" w:rsidRDefault="001F21B5" w:rsidP="001F21B5">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Pr="00467DEF">
        <w:rPr>
          <w:rFonts w:ascii="Arial" w:hAnsi="Arial" w:cs="Arial"/>
          <w:b/>
          <w:bCs/>
          <w:sz w:val="24"/>
          <w:lang w:val="en-US" w:eastAsia="en-US"/>
        </w:rPr>
        <w:t>ecision</w:t>
      </w:r>
    </w:p>
    <w:p w14:paraId="4074BFA2" w14:textId="1C648977" w:rsidR="00B96DAE" w:rsidRDefault="001F21B5" w:rsidP="00B96DAE">
      <w:pPr>
        <w:pStyle w:val="1"/>
        <w:numPr>
          <w:ilvl w:val="0"/>
          <w:numId w:val="1"/>
        </w:numPr>
        <w:pBdr>
          <w:top w:val="single" w:sz="12" w:space="3" w:color="auto"/>
        </w:pBdr>
        <w:spacing w:before="240" w:after="180" w:line="288" w:lineRule="auto"/>
        <w:rPr>
          <w:rFonts w:ascii="Arial" w:hAnsi="Arial" w:cs="Arial"/>
          <w:sz w:val="36"/>
          <w:szCs w:val="36"/>
        </w:rPr>
      </w:pPr>
      <w:bookmarkStart w:id="1" w:name="_Ref165266342"/>
      <w:r w:rsidRPr="001F21B5">
        <w:rPr>
          <w:rFonts w:ascii="Arial" w:hAnsi="Arial" w:cs="Arial"/>
          <w:sz w:val="36"/>
          <w:szCs w:val="36"/>
        </w:rPr>
        <w:t>Introduction</w:t>
      </w:r>
      <w:bookmarkEnd w:id="1"/>
    </w:p>
    <w:p w14:paraId="6CA408F2" w14:textId="55B02B53" w:rsidR="00B7461E" w:rsidRDefault="001C00AC" w:rsidP="007320C0">
      <w:pPr>
        <w:spacing w:beforeLines="50" w:before="156" w:line="240" w:lineRule="auto"/>
      </w:pPr>
      <w:r>
        <w:rPr>
          <w:noProof/>
        </w:rPr>
        <mc:AlternateContent>
          <mc:Choice Requires="wps">
            <w:drawing>
              <wp:anchor distT="45720" distB="45720" distL="114300" distR="114300" simplePos="0" relativeHeight="251661312" behindDoc="0" locked="0" layoutInCell="1" allowOverlap="1" wp14:anchorId="7A1047A5" wp14:editId="247FCB8A">
                <wp:simplePos x="0" y="0"/>
                <wp:positionH relativeFrom="margin">
                  <wp:align>center</wp:align>
                </wp:positionH>
                <wp:positionV relativeFrom="paragraph">
                  <wp:posOffset>518795</wp:posOffset>
                </wp:positionV>
                <wp:extent cx="5131435" cy="2668905"/>
                <wp:effectExtent l="0" t="0" r="12065" b="1714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1435" cy="2668905"/>
                        </a:xfrm>
                        <a:prstGeom prst="rect">
                          <a:avLst/>
                        </a:prstGeom>
                        <a:solidFill>
                          <a:srgbClr val="FFFFFF"/>
                        </a:solidFill>
                        <a:ln w="9525">
                          <a:solidFill>
                            <a:srgbClr val="000000"/>
                          </a:solidFill>
                          <a:miter lim="800000"/>
                          <a:headEnd/>
                          <a:tailEnd/>
                        </a:ln>
                      </wps:spPr>
                      <wps:txbx>
                        <w:txbxContent>
                          <w:p w14:paraId="3B4F1168" w14:textId="77777777" w:rsidR="001C00AC" w:rsidRDefault="001C00AC" w:rsidP="001C00AC">
                            <w:pPr>
                              <w:pStyle w:val="Agreement"/>
                              <w:tabs>
                                <w:tab w:val="clear" w:pos="360"/>
                                <w:tab w:val="num" w:pos="299"/>
                              </w:tabs>
                              <w:ind w:leftChars="-28" w:left="298"/>
                            </w:pPr>
                            <w:r w:rsidRPr="004A70F6">
                              <w:t xml:space="preserve">“QoE pause” indication from the network is used to temporarily stop QoE reports from being sent </w:t>
                            </w:r>
                            <w:r>
                              <w:t>from the UE to the network. Application layer behaviour upon UE receiving “pause/resume” indications is out of RAN2 scope.</w:t>
                            </w:r>
                          </w:p>
                          <w:p w14:paraId="635B859E" w14:textId="77777777" w:rsidR="001C00AC" w:rsidRPr="009F7FF1" w:rsidRDefault="001C00AC" w:rsidP="001C00AC">
                            <w:pPr>
                              <w:pStyle w:val="Agreement"/>
                              <w:tabs>
                                <w:tab w:val="clear" w:pos="360"/>
                                <w:tab w:val="num" w:pos="299"/>
                              </w:tabs>
                              <w:ind w:leftChars="-28" w:left="298"/>
                              <w:rPr>
                                <w:highlight w:val="yellow"/>
                              </w:rPr>
                            </w:pPr>
                            <w:r w:rsidRPr="009F7FF1">
                              <w:rPr>
                                <w:highlight w:val="yellow"/>
                              </w:rPr>
                              <w:t>The following are options considered by RAN2 for QoE report handling during RAN overload via “QoE report pause indication”:</w:t>
                            </w:r>
                          </w:p>
                          <w:p w14:paraId="4921D923" w14:textId="77777777" w:rsidR="001C00AC" w:rsidRPr="009F7FF1" w:rsidRDefault="001C00AC" w:rsidP="001C00AC">
                            <w:pPr>
                              <w:pStyle w:val="Agreement"/>
                              <w:numPr>
                                <w:ilvl w:val="0"/>
                                <w:numId w:val="0"/>
                              </w:numPr>
                              <w:ind w:leftChars="186" w:left="409"/>
                              <w:rPr>
                                <w:highlight w:val="yellow"/>
                              </w:rPr>
                            </w:pPr>
                            <w:r w:rsidRPr="009F7FF1">
                              <w:rPr>
                                <w:highlight w:val="yellow"/>
                              </w:rPr>
                              <w:t>Option 1: Application layer is responsible for storing QoE reports when the UE receives QoE pause indication.</w:t>
                            </w:r>
                          </w:p>
                          <w:p w14:paraId="3293EC48" w14:textId="77777777" w:rsidR="001C00AC" w:rsidRPr="009F7FF1" w:rsidRDefault="001C00AC" w:rsidP="001C00AC">
                            <w:pPr>
                              <w:pStyle w:val="Agreement"/>
                              <w:numPr>
                                <w:ilvl w:val="0"/>
                                <w:numId w:val="0"/>
                              </w:numPr>
                              <w:ind w:leftChars="186" w:left="409"/>
                              <w:rPr>
                                <w:highlight w:val="yellow"/>
                              </w:rPr>
                            </w:pPr>
                            <w:r w:rsidRPr="009F7FF1">
                              <w:rPr>
                                <w:highlight w:val="yellow"/>
                              </w:rPr>
                              <w:t>Option 2: AS layer is responsible for storing QoE reports when the UE receives QoE pause indication.</w:t>
                            </w:r>
                          </w:p>
                          <w:p w14:paraId="6FDC5474" w14:textId="77777777" w:rsidR="001C00AC" w:rsidRDefault="001C00AC" w:rsidP="001C00AC">
                            <w:pPr>
                              <w:pStyle w:val="Agreement"/>
                              <w:numPr>
                                <w:ilvl w:val="0"/>
                                <w:numId w:val="0"/>
                              </w:numPr>
                              <w:ind w:leftChars="186" w:left="409"/>
                            </w:pPr>
                            <w:r w:rsidRPr="009F7FF1">
                              <w:rPr>
                                <w:highlight w:val="yellow"/>
                              </w:rPr>
                              <w:t>Option 3: The QoE container received from application layer is discarded during pause.</w:t>
                            </w:r>
                          </w:p>
                          <w:p w14:paraId="71B05470" w14:textId="033166FF" w:rsidR="00B7461E" w:rsidRPr="001C00AC" w:rsidRDefault="00B7461E" w:rsidP="001C00A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1047A5" id="_x0000_t202" coordsize="21600,21600" o:spt="202" path="m,l,21600r21600,l21600,xe">
                <v:stroke joinstyle="miter"/>
                <v:path gradientshapeok="t" o:connecttype="rect"/>
              </v:shapetype>
              <v:shape id="文本框 2" o:spid="_x0000_s1026" type="#_x0000_t202" style="position:absolute;left:0;text-align:left;margin-left:0;margin-top:40.85pt;width:404.05pt;height:210.15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">
                <v:textbox>
                  <w:txbxContent>
                    <w:p w14:paraId="3B4F1168" w14:textId="77777777" w:rsidR="001C00AC" w:rsidRDefault="001C00AC" w:rsidP="001C00AC">
                      <w:pPr>
                        <w:pStyle w:val="Agreement"/>
                        <w:tabs>
                          <w:tab w:val="clear" w:pos="360"/>
                          <w:tab w:val="num" w:pos="299"/>
                        </w:tabs>
                        <w:ind w:leftChars="-28" w:left="298"/>
                      </w:pPr>
                      <w:r w:rsidRPr="004A70F6">
                        <w:t>“</w:t>
                      </w:r>
                      <w:proofErr w:type="spellStart"/>
                      <w:r w:rsidRPr="004A70F6">
                        <w:t>QoE</w:t>
                      </w:r>
                      <w:proofErr w:type="spellEnd"/>
                      <w:r w:rsidRPr="004A70F6">
                        <w:t xml:space="preserve"> pause” indication from the network is used to temporarily stop </w:t>
                      </w:r>
                      <w:proofErr w:type="spellStart"/>
                      <w:r w:rsidRPr="004A70F6">
                        <w:t>QoE</w:t>
                      </w:r>
                      <w:proofErr w:type="spellEnd"/>
                      <w:r w:rsidRPr="004A70F6">
                        <w:t xml:space="preserve"> reports from being sent </w:t>
                      </w:r>
                      <w:r>
                        <w:t>from the UE to the network. Application layer behaviour upon UE receiving “pause/resume” indications is out of RAN2 scope.</w:t>
                      </w:r>
                    </w:p>
                    <w:p w14:paraId="635B859E" w14:textId="77777777" w:rsidR="001C00AC" w:rsidRPr="009F7FF1" w:rsidRDefault="001C00AC" w:rsidP="001C00AC">
                      <w:pPr>
                        <w:pStyle w:val="Agreement"/>
                        <w:tabs>
                          <w:tab w:val="clear" w:pos="360"/>
                          <w:tab w:val="num" w:pos="299"/>
                        </w:tabs>
                        <w:ind w:leftChars="-28" w:left="298"/>
                        <w:rPr>
                          <w:highlight w:val="yellow"/>
                        </w:rPr>
                      </w:pPr>
                      <w:r w:rsidRPr="009F7FF1">
                        <w:rPr>
                          <w:highlight w:val="yellow"/>
                        </w:rPr>
                        <w:t xml:space="preserve">The following are options considered by RAN2 for </w:t>
                      </w:r>
                      <w:proofErr w:type="spellStart"/>
                      <w:r w:rsidRPr="009F7FF1">
                        <w:rPr>
                          <w:highlight w:val="yellow"/>
                        </w:rPr>
                        <w:t>QoE</w:t>
                      </w:r>
                      <w:proofErr w:type="spellEnd"/>
                      <w:r w:rsidRPr="009F7FF1">
                        <w:rPr>
                          <w:highlight w:val="yellow"/>
                        </w:rPr>
                        <w:t xml:space="preserve"> report handling during RAN overload via “</w:t>
                      </w:r>
                      <w:proofErr w:type="spellStart"/>
                      <w:r w:rsidRPr="009F7FF1">
                        <w:rPr>
                          <w:highlight w:val="yellow"/>
                        </w:rPr>
                        <w:t>QoE</w:t>
                      </w:r>
                      <w:proofErr w:type="spellEnd"/>
                      <w:r w:rsidRPr="009F7FF1">
                        <w:rPr>
                          <w:highlight w:val="yellow"/>
                        </w:rPr>
                        <w:t xml:space="preserve"> report pause indication”:</w:t>
                      </w:r>
                    </w:p>
                    <w:p w14:paraId="4921D923" w14:textId="77777777" w:rsidR="001C00AC" w:rsidRPr="009F7FF1" w:rsidRDefault="001C00AC" w:rsidP="001C00AC">
                      <w:pPr>
                        <w:pStyle w:val="Agreement"/>
                        <w:numPr>
                          <w:ilvl w:val="0"/>
                          <w:numId w:val="0"/>
                        </w:numPr>
                        <w:ind w:leftChars="186" w:left="409"/>
                        <w:rPr>
                          <w:highlight w:val="yellow"/>
                        </w:rPr>
                      </w:pPr>
                      <w:r w:rsidRPr="009F7FF1">
                        <w:rPr>
                          <w:highlight w:val="yellow"/>
                        </w:rPr>
                        <w:t xml:space="preserve">Option 1: Application layer is responsible for storing </w:t>
                      </w:r>
                      <w:proofErr w:type="spellStart"/>
                      <w:r w:rsidRPr="009F7FF1">
                        <w:rPr>
                          <w:highlight w:val="yellow"/>
                        </w:rPr>
                        <w:t>QoE</w:t>
                      </w:r>
                      <w:proofErr w:type="spellEnd"/>
                      <w:r w:rsidRPr="009F7FF1">
                        <w:rPr>
                          <w:highlight w:val="yellow"/>
                        </w:rPr>
                        <w:t xml:space="preserve"> reports when the UE receives </w:t>
                      </w:r>
                      <w:proofErr w:type="spellStart"/>
                      <w:r w:rsidRPr="009F7FF1">
                        <w:rPr>
                          <w:highlight w:val="yellow"/>
                        </w:rPr>
                        <w:t>QoE</w:t>
                      </w:r>
                      <w:proofErr w:type="spellEnd"/>
                      <w:r w:rsidRPr="009F7FF1">
                        <w:rPr>
                          <w:highlight w:val="yellow"/>
                        </w:rPr>
                        <w:t xml:space="preserve"> pause indication.</w:t>
                      </w:r>
                    </w:p>
                    <w:p w14:paraId="3293EC48" w14:textId="77777777" w:rsidR="001C00AC" w:rsidRPr="009F7FF1" w:rsidRDefault="001C00AC" w:rsidP="001C00AC">
                      <w:pPr>
                        <w:pStyle w:val="Agreement"/>
                        <w:numPr>
                          <w:ilvl w:val="0"/>
                          <w:numId w:val="0"/>
                        </w:numPr>
                        <w:ind w:leftChars="186" w:left="409"/>
                        <w:rPr>
                          <w:highlight w:val="yellow"/>
                        </w:rPr>
                      </w:pPr>
                      <w:r w:rsidRPr="009F7FF1">
                        <w:rPr>
                          <w:highlight w:val="yellow"/>
                        </w:rPr>
                        <w:t xml:space="preserve">Option 2: AS layer is responsible for storing </w:t>
                      </w:r>
                      <w:proofErr w:type="spellStart"/>
                      <w:r w:rsidRPr="009F7FF1">
                        <w:rPr>
                          <w:highlight w:val="yellow"/>
                        </w:rPr>
                        <w:t>QoE</w:t>
                      </w:r>
                      <w:proofErr w:type="spellEnd"/>
                      <w:r w:rsidRPr="009F7FF1">
                        <w:rPr>
                          <w:highlight w:val="yellow"/>
                        </w:rPr>
                        <w:t xml:space="preserve"> reports when the UE receives </w:t>
                      </w:r>
                      <w:proofErr w:type="spellStart"/>
                      <w:r w:rsidRPr="009F7FF1">
                        <w:rPr>
                          <w:highlight w:val="yellow"/>
                        </w:rPr>
                        <w:t>QoE</w:t>
                      </w:r>
                      <w:proofErr w:type="spellEnd"/>
                      <w:r w:rsidRPr="009F7FF1">
                        <w:rPr>
                          <w:highlight w:val="yellow"/>
                        </w:rPr>
                        <w:t xml:space="preserve"> pause indication.</w:t>
                      </w:r>
                    </w:p>
                    <w:p w14:paraId="6FDC5474" w14:textId="77777777" w:rsidR="001C00AC" w:rsidRDefault="001C00AC" w:rsidP="001C00AC">
                      <w:pPr>
                        <w:pStyle w:val="Agreement"/>
                        <w:numPr>
                          <w:ilvl w:val="0"/>
                          <w:numId w:val="0"/>
                        </w:numPr>
                        <w:ind w:leftChars="186" w:left="409"/>
                      </w:pPr>
                      <w:r w:rsidRPr="009F7FF1">
                        <w:rPr>
                          <w:highlight w:val="yellow"/>
                        </w:rPr>
                        <w:t xml:space="preserve">Option 3: The </w:t>
                      </w:r>
                      <w:proofErr w:type="spellStart"/>
                      <w:r w:rsidRPr="009F7FF1">
                        <w:rPr>
                          <w:highlight w:val="yellow"/>
                        </w:rPr>
                        <w:t>QoE</w:t>
                      </w:r>
                      <w:proofErr w:type="spellEnd"/>
                      <w:r w:rsidRPr="009F7FF1">
                        <w:rPr>
                          <w:highlight w:val="yellow"/>
                        </w:rPr>
                        <w:t xml:space="preserve"> container received from application layer is discarded during pause.</w:t>
                      </w:r>
                    </w:p>
                    <w:p w14:paraId="71B05470" w14:textId="033166FF" w:rsidR="00B7461E" w:rsidRPr="001C00AC" w:rsidRDefault="00B7461E" w:rsidP="001C00AC"/>
                  </w:txbxContent>
                </v:textbox>
                <w10:wrap type="square" anchorx="margin"/>
              </v:shape>
            </w:pict>
          </mc:Fallback>
        </mc:AlternateContent>
      </w:r>
      <w:r w:rsidR="00497D61">
        <w:t xml:space="preserve">In </w:t>
      </w:r>
      <w:r w:rsidR="00497D61">
        <w:rPr>
          <w:rFonts w:hint="eastAsia"/>
        </w:rPr>
        <w:t>th</w:t>
      </w:r>
      <w:r w:rsidR="00497D61">
        <w:t>e</w:t>
      </w:r>
      <w:r w:rsidR="00C61442">
        <w:t xml:space="preserve"> </w:t>
      </w:r>
      <w:r w:rsidR="00C61442">
        <w:rPr>
          <w:rFonts w:hint="eastAsia"/>
        </w:rPr>
        <w:t>last</w:t>
      </w:r>
      <w:r w:rsidR="00C61442">
        <w:t xml:space="preserve"> RAN2#113bis-e meeting,</w:t>
      </w:r>
      <w:r w:rsidR="00497D61">
        <w:t xml:space="preserve"> </w:t>
      </w:r>
      <w:r w:rsidR="00B7461E">
        <w:t>agreements regarding QoE measurement pausing and resuming have been made, indicated as follows:</w:t>
      </w:r>
    </w:p>
    <w:p w14:paraId="5FF252D9" w14:textId="2B62DC59" w:rsidR="007320C0" w:rsidRDefault="007320C0" w:rsidP="007320C0">
      <w:pPr>
        <w:spacing w:beforeLines="50" w:before="156" w:line="240" w:lineRule="auto"/>
      </w:pPr>
      <w:r>
        <w:t>In this contribution, we would like to</w:t>
      </w:r>
      <w:r w:rsidR="00D079E0">
        <w:t xml:space="preserve"> further</w:t>
      </w:r>
      <w:r>
        <w:t xml:space="preserve"> address our views on </w:t>
      </w:r>
      <w:r w:rsidR="00D079E0">
        <w:t xml:space="preserve">the three given options, from the UE vendor perspective. </w:t>
      </w:r>
    </w:p>
    <w:p w14:paraId="09375D5C" w14:textId="39308988" w:rsidR="00497D61" w:rsidRPr="007C14A8" w:rsidRDefault="007C14A8" w:rsidP="007C14A8">
      <w:pPr>
        <w:pStyle w:val="2"/>
        <w:rPr>
          <w:rFonts w:ascii="Arial" w:hAnsi="Arial" w:cs="Arial"/>
          <w:b w:val="0"/>
          <w:bCs w:val="0"/>
          <w:sz w:val="36"/>
          <w:szCs w:val="36"/>
        </w:rPr>
      </w:pPr>
      <w:r w:rsidRPr="007C14A8">
        <w:rPr>
          <w:rFonts w:ascii="Arial" w:hAnsi="Arial" w:cs="Arial"/>
          <w:b w:val="0"/>
          <w:bCs w:val="0"/>
          <w:sz w:val="36"/>
          <w:szCs w:val="36"/>
        </w:rPr>
        <w:t>2 Discussion</w:t>
      </w:r>
    </w:p>
    <w:p w14:paraId="2C125515" w14:textId="0DE2A4D1" w:rsidR="00B96DAE" w:rsidRDefault="00B96DAE" w:rsidP="00B96DAE">
      <w:r>
        <w:t>In the RAN2</w:t>
      </w:r>
      <w:r w:rsidR="00D079E0">
        <w:t xml:space="preserve"> </w:t>
      </w:r>
      <w:r w:rsidR="009F7FF1">
        <w:t>#</w:t>
      </w:r>
      <w:r w:rsidR="00D079E0">
        <w:t>113e</w:t>
      </w:r>
      <w:r>
        <w:t xml:space="preserve"> meeting, it was suggested that the network should have the capability of pausing the Q</w:t>
      </w:r>
      <w:r>
        <w:rPr>
          <w:rFonts w:hint="eastAsia"/>
        </w:rPr>
        <w:t>o</w:t>
      </w:r>
      <w:r>
        <w:t xml:space="preserve">E measurement reporting when the RAN resource is overloaded, and when the situation is alleviated, the network can resume the QoE measurement reporting. </w:t>
      </w:r>
      <w:r w:rsidR="00D079E0">
        <w:t xml:space="preserve">Details of the </w:t>
      </w:r>
      <w:r w:rsidR="00B550DA">
        <w:t>QoE report handling mechanism during paus</w:t>
      </w:r>
      <w:r w:rsidR="00E11F1E">
        <w:t>ing</w:t>
      </w:r>
      <w:r w:rsidR="00B550DA">
        <w:t xml:space="preserve"> period</w:t>
      </w:r>
      <w:r w:rsidR="00D079E0">
        <w:t xml:space="preserve"> </w:t>
      </w:r>
      <w:r w:rsidR="00E11F1E">
        <w:t>were</w:t>
      </w:r>
      <w:r w:rsidR="00D079E0">
        <w:t xml:space="preserve"> extensively discussed in the last RAN2 </w:t>
      </w:r>
      <w:r w:rsidR="009F7FF1">
        <w:t>#</w:t>
      </w:r>
      <w:r w:rsidR="00D079E0">
        <w:t>113</w:t>
      </w:r>
      <w:r w:rsidR="00B550DA">
        <w:t>bis-</w:t>
      </w:r>
      <w:r w:rsidR="00D079E0">
        <w:t xml:space="preserve">e meeting. </w:t>
      </w:r>
      <w:r w:rsidR="00B550DA">
        <w:t>Three options have been given as shown in the introduction part.</w:t>
      </w:r>
      <w:r w:rsidR="00E11F1E">
        <w:t xml:space="preserve"> Among the three options, the option 2: storing QoE reports in the AS layer when the UE receives QoE pause indication requires additional memory in the AS layer, which might </w:t>
      </w:r>
      <w:r w:rsidR="009F7FF1">
        <w:t xml:space="preserve">bring </w:t>
      </w:r>
      <w:r w:rsidR="009F7FF1">
        <w:lastRenderedPageBreak/>
        <w:t>the economic burden</w:t>
      </w:r>
      <w:r w:rsidR="00E11F1E">
        <w:t xml:space="preserve"> </w:t>
      </w:r>
      <w:r w:rsidR="009F7FF1">
        <w:t>on</w:t>
      </w:r>
      <w:r w:rsidR="00E11F1E">
        <w:t xml:space="preserve"> chips to be installed on the UE</w:t>
      </w:r>
      <w:r w:rsidR="009F7FF1">
        <w:t>,</w:t>
      </w:r>
      <w:r w:rsidR="009F7FF1" w:rsidRPr="009F7FF1">
        <w:t xml:space="preserve"> considering the amount of QoE measurement data is huge</w:t>
      </w:r>
      <w:r w:rsidR="00E11F1E">
        <w:t>. Similar discussion on enlarging the AS memory for storing the IMU (inertial measurement units) sensor outputs was carried on back in R16 SON/MDT WI. The conclusion was</w:t>
      </w:r>
      <w:r w:rsidR="00CA056A">
        <w:t xml:space="preserve"> made</w:t>
      </w:r>
      <w:r w:rsidR="00F240C8">
        <w:t xml:space="preserve"> that</w:t>
      </w:r>
      <w:r w:rsidR="00E11F1E">
        <w:t xml:space="preserve"> the memory </w:t>
      </w:r>
      <w:r w:rsidR="00F240C8">
        <w:t>size should be kept as in LTE</w:t>
      </w:r>
      <w:r w:rsidR="009F7FF1">
        <w:t>, 64KB</w:t>
      </w:r>
      <w:r w:rsidR="00F240C8">
        <w:t>.</w:t>
      </w:r>
      <w:r w:rsidR="00E11F1E">
        <w:t xml:space="preserve"> </w:t>
      </w:r>
    </w:p>
    <w:p w14:paraId="200FB04E" w14:textId="77777777" w:rsidR="005B7AB2" w:rsidRDefault="005B7AB2" w:rsidP="005B7AB2">
      <w:pPr>
        <w:rPr>
          <w:b/>
          <w:bCs/>
        </w:rPr>
      </w:pPr>
      <w:r w:rsidRPr="00F240C8">
        <w:rPr>
          <w:b/>
          <w:bCs/>
        </w:rPr>
        <w:t>Observation 1: Among the three options, the option 2: storing QoE reports in the AS layer when the UE receives QoE paus</w:t>
      </w:r>
      <w:r>
        <w:rPr>
          <w:b/>
          <w:bCs/>
        </w:rPr>
        <w:t>ing</w:t>
      </w:r>
      <w:r w:rsidRPr="00F240C8">
        <w:rPr>
          <w:b/>
          <w:bCs/>
        </w:rPr>
        <w:t xml:space="preserve"> indication requires</w:t>
      </w:r>
      <w:r>
        <w:rPr>
          <w:b/>
          <w:bCs/>
        </w:rPr>
        <w:t xml:space="preserve"> much more</w:t>
      </w:r>
      <w:r w:rsidRPr="00F240C8">
        <w:rPr>
          <w:b/>
          <w:bCs/>
        </w:rPr>
        <w:t xml:space="preserve"> additional memory in the AS layer</w:t>
      </w:r>
      <w:r>
        <w:rPr>
          <w:b/>
          <w:bCs/>
        </w:rPr>
        <w:t>. Considering the amount of QoE measurement data is huge, this</w:t>
      </w:r>
      <w:r w:rsidRPr="009F7FF1">
        <w:rPr>
          <w:b/>
          <w:bCs/>
        </w:rPr>
        <w:t xml:space="preserve"> might bring economic burden on chips to be installed on the UE</w:t>
      </w:r>
      <w:r>
        <w:rPr>
          <w:b/>
          <w:bCs/>
        </w:rPr>
        <w:t>.</w:t>
      </w:r>
    </w:p>
    <w:p w14:paraId="083ADC6C" w14:textId="50473E92" w:rsidR="00F240C8" w:rsidRPr="00F240C8" w:rsidRDefault="00F240C8" w:rsidP="00B96DAE">
      <w:pPr>
        <w:rPr>
          <w:b/>
          <w:bCs/>
        </w:rPr>
      </w:pPr>
      <w:r>
        <w:rPr>
          <w:rFonts w:hint="eastAsia"/>
          <w:b/>
          <w:bCs/>
        </w:rPr>
        <w:t>O</w:t>
      </w:r>
      <w:r>
        <w:rPr>
          <w:b/>
          <w:bCs/>
        </w:rPr>
        <w:t>bservation 2:</w:t>
      </w:r>
      <w:r w:rsidRPr="00F240C8">
        <w:t xml:space="preserve"> </w:t>
      </w:r>
      <w:r w:rsidRPr="00F240C8">
        <w:rPr>
          <w:b/>
          <w:bCs/>
        </w:rPr>
        <w:t>Similar discussion on enlarging the AS memory for storing the IMU (inertial measurement units) sensor outputs was carried on back in R16 SON/MDT WI. The conclusion was that the memory size should be kept as in LTE.</w:t>
      </w:r>
    </w:p>
    <w:p w14:paraId="71692703" w14:textId="60A8F053" w:rsidR="003E62D2" w:rsidRDefault="00F240C8" w:rsidP="00B96DAE">
      <w:r>
        <w:t xml:space="preserve">In our opinion, </w:t>
      </w:r>
      <w:r w:rsidR="00A85983">
        <w:t xml:space="preserve">the effect of storing the QoE measurement results in APP layer or in the AS memory is the same. Considering the QoE measurement result is generated in APP layer, it is natural to store the QoE </w:t>
      </w:r>
      <w:r w:rsidR="00CA056A">
        <w:t xml:space="preserve">measurement result in the APP layer when the RAN air-interface is overloaded. Also, we can accept the option 3: </w:t>
      </w:r>
      <w:r w:rsidR="003E62D2">
        <w:t>t</w:t>
      </w:r>
      <w:r w:rsidR="00CA056A">
        <w:t xml:space="preserve">he QoE container received from application layer is discarded during pause. However, according to SA4 LS R2-2100076, SA4 think it is </w:t>
      </w:r>
      <w:r w:rsidR="00CA056A" w:rsidRPr="00CA056A">
        <w:t xml:space="preserve">vital that QoE data is captured during time periods of RAN </w:t>
      </w:r>
      <w:r w:rsidR="000D4C83" w:rsidRPr="00CA056A">
        <w:t>overload</w:t>
      </w:r>
      <w:r w:rsidR="000D4C83">
        <w:t xml:space="preserve"> and</w:t>
      </w:r>
      <w:r w:rsidR="00CA056A">
        <w:t xml:space="preserve"> </w:t>
      </w:r>
      <w:r w:rsidR="00CA056A" w:rsidRPr="00CA056A">
        <w:t>believes that there should be no need for involving the application in this scenario</w:t>
      </w:r>
      <w:r w:rsidR="00CA056A">
        <w:t xml:space="preserve"> </w:t>
      </w:r>
      <w:r w:rsidR="00CA056A" w:rsidRPr="00CA056A">
        <w:t>handl</w:t>
      </w:r>
      <w:r w:rsidR="00CA056A">
        <w:t>ing</w:t>
      </w:r>
      <w:r w:rsidR="00CA056A" w:rsidRPr="00CA056A">
        <w:t xml:space="preserve"> temporary RAN overload</w:t>
      </w:r>
      <w:r w:rsidR="000D4C83">
        <w:t xml:space="preserve">. </w:t>
      </w:r>
    </w:p>
    <w:p w14:paraId="340B7922" w14:textId="4BE76286" w:rsidR="003E62D2" w:rsidRPr="008B4D2F" w:rsidRDefault="003E62D2" w:rsidP="00B96DAE">
      <w:pPr>
        <w:rPr>
          <w:b/>
          <w:bCs/>
        </w:rPr>
      </w:pPr>
      <w:r w:rsidRPr="008B4D2F">
        <w:rPr>
          <w:rFonts w:hint="eastAsia"/>
          <w:b/>
          <w:bCs/>
        </w:rPr>
        <w:t>O</w:t>
      </w:r>
      <w:r w:rsidRPr="008B4D2F">
        <w:rPr>
          <w:b/>
          <w:bCs/>
        </w:rPr>
        <w:t xml:space="preserve">bservation 3: the option 3: the QoE container received from application layer is discarded during pause </w:t>
      </w:r>
      <w:r w:rsidRPr="008B4D2F">
        <w:rPr>
          <w:rFonts w:hint="eastAsia"/>
          <w:b/>
          <w:bCs/>
        </w:rPr>
        <w:t>contradict</w:t>
      </w:r>
      <w:r w:rsidRPr="008B4D2F">
        <w:rPr>
          <w:b/>
          <w:bCs/>
        </w:rPr>
        <w:t>s with the content of the SA4 LS that it is vital that QoE data is captured during time periods of RAN overload</w:t>
      </w:r>
      <w:r w:rsidR="008B4D2F" w:rsidRPr="008B4D2F">
        <w:rPr>
          <w:b/>
          <w:bCs/>
        </w:rPr>
        <w:t>.</w:t>
      </w:r>
      <w:r w:rsidRPr="008B4D2F">
        <w:rPr>
          <w:b/>
          <w:bCs/>
        </w:rPr>
        <w:t xml:space="preserve"> </w:t>
      </w:r>
    </w:p>
    <w:p w14:paraId="4D81607F" w14:textId="5AA2DAF2" w:rsidR="00F240C8" w:rsidRDefault="000D4C83" w:rsidP="00B96DAE">
      <w:r>
        <w:t>We believe SA4 did not consider carefully the impact on the RAN side of such decision</w:t>
      </w:r>
      <w:r w:rsidR="00BB3EFE">
        <w:rPr>
          <w:rFonts w:hint="eastAsia"/>
        </w:rPr>
        <w:t>s</w:t>
      </w:r>
      <w:r>
        <w:t>. As a result, we would like to send a LS to SA4 to</w:t>
      </w:r>
      <w:r w:rsidR="00235A1B">
        <w:t xml:space="preserve"> reconsider the requirement towards the RAN layer and AS layer when the QoE measurement reporting is paused due to the RAN overload.</w:t>
      </w:r>
    </w:p>
    <w:p w14:paraId="7A9F90B5" w14:textId="21800513" w:rsidR="007C14A8" w:rsidRPr="004A2CE3" w:rsidRDefault="00235A1B" w:rsidP="007C14A8">
      <w:pPr>
        <w:rPr>
          <w:b/>
          <w:bCs/>
        </w:rPr>
      </w:pPr>
      <w:r w:rsidRPr="004A2CE3">
        <w:rPr>
          <w:rFonts w:hint="eastAsia"/>
          <w:b/>
          <w:bCs/>
        </w:rPr>
        <w:t>P</w:t>
      </w:r>
      <w:r w:rsidRPr="004A2CE3">
        <w:rPr>
          <w:b/>
          <w:bCs/>
        </w:rPr>
        <w:t>roposal 1: RAN2 to agree to send a LS to SA4 for</w:t>
      </w:r>
      <w:r w:rsidR="004A2CE3" w:rsidRPr="004A2CE3">
        <w:rPr>
          <w:b/>
          <w:bCs/>
        </w:rPr>
        <w:t xml:space="preserve"> suggesting them for</w:t>
      </w:r>
      <w:r w:rsidRPr="004A2CE3">
        <w:rPr>
          <w:b/>
          <w:bCs/>
        </w:rPr>
        <w:t xml:space="preserve"> reconsidering</w:t>
      </w:r>
      <w:r w:rsidR="004A2CE3" w:rsidRPr="004A2CE3">
        <w:rPr>
          <w:b/>
          <w:bCs/>
        </w:rPr>
        <w:t xml:space="preserve"> the requirement of capturing the QoE data during time periods of RAN overload and/or there should be no need for involving the application in the scenario of </w:t>
      </w:r>
      <w:r w:rsidR="005B7AB2" w:rsidRPr="004A2CE3">
        <w:rPr>
          <w:b/>
          <w:bCs/>
        </w:rPr>
        <w:t>temporary</w:t>
      </w:r>
      <w:r w:rsidR="004A2CE3" w:rsidRPr="004A2CE3">
        <w:rPr>
          <w:b/>
          <w:bCs/>
        </w:rPr>
        <w:t xml:space="preserve"> RAN overload</w:t>
      </w:r>
      <w:r w:rsidR="004A2CE3">
        <w:rPr>
          <w:b/>
          <w:bCs/>
        </w:rPr>
        <w:t>.</w:t>
      </w:r>
      <w:r w:rsidRPr="004A2CE3">
        <w:rPr>
          <w:b/>
          <w:bCs/>
        </w:rPr>
        <w:t xml:space="preserve"> </w:t>
      </w:r>
    </w:p>
    <w:p w14:paraId="7EEF26E8" w14:textId="707ED958" w:rsidR="007C14A8" w:rsidRPr="007C14A8" w:rsidRDefault="007C14A8" w:rsidP="007C14A8">
      <w:pPr>
        <w:pStyle w:val="2"/>
        <w:rPr>
          <w:rFonts w:ascii="Arial" w:hAnsi="Arial" w:cs="Arial"/>
        </w:rPr>
      </w:pPr>
      <w:r w:rsidRPr="007C14A8">
        <w:rPr>
          <w:rFonts w:ascii="Arial" w:hAnsi="Arial" w:cs="Arial"/>
        </w:rPr>
        <w:t>3. Conclusion</w:t>
      </w:r>
    </w:p>
    <w:p w14:paraId="09E32D10" w14:textId="0D25B50E" w:rsidR="007C14A8" w:rsidRDefault="007C14A8" w:rsidP="007C14A8">
      <w:pPr>
        <w:rPr>
          <w:rFonts w:eastAsia="Batang" w:cs="Arial"/>
        </w:rPr>
      </w:pPr>
      <w:r w:rsidRPr="0095442C">
        <w:rPr>
          <w:rFonts w:eastAsia="Batang" w:cs="Arial"/>
        </w:rPr>
        <w:t xml:space="preserve">Based on the discussion above, </w:t>
      </w:r>
      <w:r>
        <w:rPr>
          <w:rFonts w:eastAsia="Batang" w:cs="Arial"/>
        </w:rPr>
        <w:t>following observations and proposals are made</w:t>
      </w:r>
      <w:r w:rsidRPr="0095442C">
        <w:rPr>
          <w:rFonts w:eastAsia="Batang" w:cs="Arial"/>
        </w:rPr>
        <w:t>:</w:t>
      </w:r>
    </w:p>
    <w:p w14:paraId="697D2F47" w14:textId="0E4A3F91" w:rsidR="005B7AB2" w:rsidRDefault="005B7AB2" w:rsidP="005B7AB2">
      <w:pPr>
        <w:rPr>
          <w:b/>
          <w:bCs/>
        </w:rPr>
      </w:pPr>
      <w:r w:rsidRPr="00F240C8">
        <w:rPr>
          <w:b/>
          <w:bCs/>
        </w:rPr>
        <w:t>Observation 1: Among the three options, the option 2: storing QoE reports in the AS layer when the UE receives QoE paus</w:t>
      </w:r>
      <w:r>
        <w:rPr>
          <w:b/>
          <w:bCs/>
        </w:rPr>
        <w:t>ing</w:t>
      </w:r>
      <w:r w:rsidRPr="00F240C8">
        <w:rPr>
          <w:b/>
          <w:bCs/>
        </w:rPr>
        <w:t xml:space="preserve"> indication requires</w:t>
      </w:r>
      <w:r>
        <w:rPr>
          <w:b/>
          <w:bCs/>
        </w:rPr>
        <w:t xml:space="preserve"> much more</w:t>
      </w:r>
      <w:r w:rsidRPr="00F240C8">
        <w:rPr>
          <w:b/>
          <w:bCs/>
        </w:rPr>
        <w:t xml:space="preserve"> additional memory in </w:t>
      </w:r>
      <w:r w:rsidRPr="00F240C8">
        <w:rPr>
          <w:b/>
          <w:bCs/>
        </w:rPr>
        <w:lastRenderedPageBreak/>
        <w:t>the AS layer</w:t>
      </w:r>
      <w:r>
        <w:rPr>
          <w:b/>
          <w:bCs/>
        </w:rPr>
        <w:t>. Considering the amount of QoE measurement data is huge, this</w:t>
      </w:r>
      <w:r w:rsidRPr="009F7FF1">
        <w:rPr>
          <w:b/>
          <w:bCs/>
        </w:rPr>
        <w:t xml:space="preserve"> might bring economic burden on chips to be installed on the UE</w:t>
      </w:r>
      <w:r>
        <w:rPr>
          <w:b/>
          <w:bCs/>
        </w:rPr>
        <w:t>.</w:t>
      </w:r>
    </w:p>
    <w:p w14:paraId="55FF7D8D" w14:textId="59488203" w:rsidR="004A2CE3" w:rsidRDefault="004A2CE3" w:rsidP="004A2CE3">
      <w:pPr>
        <w:rPr>
          <w:b/>
          <w:bCs/>
        </w:rPr>
      </w:pPr>
      <w:r>
        <w:rPr>
          <w:rFonts w:hint="eastAsia"/>
          <w:b/>
          <w:bCs/>
        </w:rPr>
        <w:t>O</w:t>
      </w:r>
      <w:r>
        <w:rPr>
          <w:b/>
          <w:bCs/>
        </w:rPr>
        <w:t>bservation 2:</w:t>
      </w:r>
      <w:r w:rsidRPr="00F240C8">
        <w:t xml:space="preserve"> </w:t>
      </w:r>
      <w:r w:rsidRPr="00F240C8">
        <w:rPr>
          <w:b/>
          <w:bCs/>
        </w:rPr>
        <w:t>Similar discussion on enlarging the AS memory for storing the IMU (inertial measurement units) sensor outputs was carried on back in R16 SON/MDT WI. The conclusion was that the memory size should be kept as in LTE.</w:t>
      </w:r>
    </w:p>
    <w:p w14:paraId="4DB0965D" w14:textId="37476938" w:rsidR="008B4D2F" w:rsidRPr="008B4D2F" w:rsidRDefault="008B4D2F" w:rsidP="004A2CE3">
      <w:pPr>
        <w:rPr>
          <w:b/>
          <w:bCs/>
        </w:rPr>
      </w:pPr>
      <w:r w:rsidRPr="008B4D2F">
        <w:rPr>
          <w:rFonts w:hint="eastAsia"/>
          <w:b/>
          <w:bCs/>
        </w:rPr>
        <w:t>O</w:t>
      </w:r>
      <w:r w:rsidRPr="008B4D2F">
        <w:rPr>
          <w:b/>
          <w:bCs/>
        </w:rPr>
        <w:t xml:space="preserve">bservation 3: the option 3: the QoE container received from application layer is discarded during pause </w:t>
      </w:r>
      <w:r w:rsidRPr="008B4D2F">
        <w:rPr>
          <w:rFonts w:hint="eastAsia"/>
          <w:b/>
          <w:bCs/>
        </w:rPr>
        <w:t>contradict</w:t>
      </w:r>
      <w:r w:rsidRPr="008B4D2F">
        <w:rPr>
          <w:b/>
          <w:bCs/>
        </w:rPr>
        <w:t xml:space="preserve">s with the content of the SA4 LS that it is vital that QoE data is captured during time periods of RAN overload. </w:t>
      </w:r>
    </w:p>
    <w:p w14:paraId="588DAC40" w14:textId="77777777" w:rsidR="004A2CE3" w:rsidRPr="004A2CE3" w:rsidRDefault="004A2CE3" w:rsidP="004A2CE3">
      <w:pPr>
        <w:rPr>
          <w:b/>
          <w:bCs/>
        </w:rPr>
      </w:pPr>
      <w:r w:rsidRPr="004A2CE3">
        <w:rPr>
          <w:rFonts w:hint="eastAsia"/>
          <w:b/>
          <w:bCs/>
        </w:rPr>
        <w:t>P</w:t>
      </w:r>
      <w:r w:rsidRPr="004A2CE3">
        <w:rPr>
          <w:b/>
          <w:bCs/>
        </w:rPr>
        <w:t>roposal 1: RAN2 to agree to send a LS to SA4 for suggesting them for reconsidering the requirement of capturing the QoE data during time periods of RAN overload and/or there should be no need for involving the application in the scenario of temperorary RAN overload</w:t>
      </w:r>
      <w:r>
        <w:rPr>
          <w:b/>
          <w:bCs/>
        </w:rPr>
        <w:t>.</w:t>
      </w:r>
      <w:r w:rsidRPr="004A2CE3">
        <w:rPr>
          <w:b/>
          <w:bCs/>
        </w:rPr>
        <w:t xml:space="preserve"> </w:t>
      </w:r>
    </w:p>
    <w:p w14:paraId="2FB5D554" w14:textId="4E1600F2" w:rsidR="00007840" w:rsidRPr="00007840" w:rsidRDefault="00007840" w:rsidP="00007840"/>
    <w:sectPr w:rsidR="00007840" w:rsidRPr="000078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6FE5E" w14:textId="77777777" w:rsidR="0003445A" w:rsidRDefault="0003445A" w:rsidP="00016DCB">
      <w:pPr>
        <w:spacing w:after="0" w:line="240" w:lineRule="auto"/>
      </w:pPr>
      <w:r>
        <w:separator/>
      </w:r>
    </w:p>
  </w:endnote>
  <w:endnote w:type="continuationSeparator" w:id="0">
    <w:p w14:paraId="4CDBA4B7" w14:textId="77777777" w:rsidR="0003445A" w:rsidRDefault="0003445A" w:rsidP="00016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F53BE" w14:textId="77777777" w:rsidR="0003445A" w:rsidRDefault="0003445A" w:rsidP="00016DCB">
      <w:pPr>
        <w:spacing w:after="0" w:line="240" w:lineRule="auto"/>
      </w:pPr>
      <w:r>
        <w:separator/>
      </w:r>
    </w:p>
  </w:footnote>
  <w:footnote w:type="continuationSeparator" w:id="0">
    <w:p w14:paraId="6456A7BE" w14:textId="77777777" w:rsidR="0003445A" w:rsidRDefault="0003445A" w:rsidP="00016D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2A6F"/>
    <w:multiLevelType w:val="hybridMultilevel"/>
    <w:tmpl w:val="47BE96DA"/>
    <w:lvl w:ilvl="0" w:tplc="04090001">
      <w:start w:val="1"/>
      <w:numFmt w:val="bullet"/>
      <w:lvlText w:val=""/>
      <w:lvlJc w:val="left"/>
      <w:pPr>
        <w:ind w:left="748" w:hanging="420"/>
      </w:pPr>
      <w:rPr>
        <w:rFonts w:ascii="Wingdings" w:hAnsi="Wingdings"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1" w15:restartNumberingAfterBreak="0">
    <w:nsid w:val="19F0482C"/>
    <w:multiLevelType w:val="hybridMultilevel"/>
    <w:tmpl w:val="ADEA983C"/>
    <w:lvl w:ilvl="0" w:tplc="AD52AB4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DAE"/>
    <w:rsid w:val="00007840"/>
    <w:rsid w:val="00016DCB"/>
    <w:rsid w:val="0003445A"/>
    <w:rsid w:val="000D4C83"/>
    <w:rsid w:val="00124615"/>
    <w:rsid w:val="001653A3"/>
    <w:rsid w:val="001C00AC"/>
    <w:rsid w:val="001F21B5"/>
    <w:rsid w:val="00235A1B"/>
    <w:rsid w:val="002932EC"/>
    <w:rsid w:val="00317756"/>
    <w:rsid w:val="00337A8F"/>
    <w:rsid w:val="003E62D2"/>
    <w:rsid w:val="00420607"/>
    <w:rsid w:val="004970FD"/>
    <w:rsid w:val="00497D61"/>
    <w:rsid w:val="004A2CE3"/>
    <w:rsid w:val="005B7AB2"/>
    <w:rsid w:val="006575D0"/>
    <w:rsid w:val="007320C0"/>
    <w:rsid w:val="007333DA"/>
    <w:rsid w:val="00774162"/>
    <w:rsid w:val="007C14A8"/>
    <w:rsid w:val="008B4D2F"/>
    <w:rsid w:val="008C6D77"/>
    <w:rsid w:val="00900778"/>
    <w:rsid w:val="009F7FF1"/>
    <w:rsid w:val="00A16F59"/>
    <w:rsid w:val="00A85983"/>
    <w:rsid w:val="00A94963"/>
    <w:rsid w:val="00AD2BF2"/>
    <w:rsid w:val="00B009E3"/>
    <w:rsid w:val="00B550DA"/>
    <w:rsid w:val="00B60747"/>
    <w:rsid w:val="00B7461E"/>
    <w:rsid w:val="00B91F29"/>
    <w:rsid w:val="00B96DAE"/>
    <w:rsid w:val="00BB3EFE"/>
    <w:rsid w:val="00C61442"/>
    <w:rsid w:val="00CA056A"/>
    <w:rsid w:val="00D079E0"/>
    <w:rsid w:val="00DB64FE"/>
    <w:rsid w:val="00DF1DA2"/>
    <w:rsid w:val="00E11F1E"/>
    <w:rsid w:val="00EB0E96"/>
    <w:rsid w:val="00F240C8"/>
    <w:rsid w:val="00F67A83"/>
    <w:rsid w:val="00FB5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D9C23D"/>
  <w15:chartTrackingRefBased/>
  <w15:docId w15:val="{564A7DFC-3752-4196-8F4B-7AC53F7E5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6DAE"/>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2"/>
      <w:szCs w:val="20"/>
      <w:lang w:val="en-GB"/>
    </w:rPr>
  </w:style>
  <w:style w:type="paragraph" w:styleId="1">
    <w:name w:val="heading 1"/>
    <w:basedOn w:val="a"/>
    <w:next w:val="a"/>
    <w:link w:val="10"/>
    <w:uiPriority w:val="9"/>
    <w:qFormat/>
    <w:rsid w:val="001F21B5"/>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C14A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6">
    <w:name w:val="heading 6"/>
    <w:basedOn w:val="a"/>
    <w:next w:val="a"/>
    <w:link w:val="60"/>
    <w:qFormat/>
    <w:rsid w:val="00B96DAE"/>
    <w:pPr>
      <w:keepNext/>
      <w:keepLines/>
      <w:spacing w:before="120"/>
      <w:outlineLvl w:val="5"/>
    </w:pPr>
    <w:rPr>
      <w:rFonts w:ascii="Arial" w:hAnsi="Arial"/>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标题 6 字符"/>
    <w:basedOn w:val="a0"/>
    <w:link w:val="6"/>
    <w:rsid w:val="00B96DAE"/>
    <w:rPr>
      <w:rFonts w:ascii="Arial" w:eastAsia="宋体" w:hAnsi="Arial" w:cs="Times New Roman"/>
      <w:kern w:val="0"/>
      <w:sz w:val="22"/>
      <w:szCs w:val="20"/>
      <w:lang w:val="en-GB" w:eastAsia="x-none"/>
    </w:rPr>
  </w:style>
  <w:style w:type="character" w:styleId="a3">
    <w:name w:val="annotation reference"/>
    <w:uiPriority w:val="99"/>
    <w:semiHidden/>
    <w:unhideWhenUsed/>
    <w:rsid w:val="00B96DAE"/>
    <w:rPr>
      <w:sz w:val="21"/>
      <w:szCs w:val="21"/>
    </w:rPr>
  </w:style>
  <w:style w:type="paragraph" w:styleId="a4">
    <w:name w:val="annotation text"/>
    <w:basedOn w:val="a"/>
    <w:link w:val="a5"/>
    <w:uiPriority w:val="99"/>
    <w:unhideWhenUsed/>
    <w:rsid w:val="00B96DAE"/>
    <w:pPr>
      <w:jc w:val="left"/>
    </w:pPr>
    <w:rPr>
      <w:lang w:eastAsia="x-none"/>
    </w:rPr>
  </w:style>
  <w:style w:type="character" w:customStyle="1" w:styleId="a5">
    <w:name w:val="批注文字 字符"/>
    <w:basedOn w:val="a0"/>
    <w:link w:val="a4"/>
    <w:uiPriority w:val="99"/>
    <w:rsid w:val="00B96DAE"/>
    <w:rPr>
      <w:rFonts w:ascii="Times New Roman" w:eastAsia="宋体" w:hAnsi="Times New Roman" w:cs="Times New Roman"/>
      <w:kern w:val="0"/>
      <w:sz w:val="22"/>
      <w:szCs w:val="20"/>
      <w:lang w:val="en-GB" w:eastAsia="x-none"/>
    </w:rPr>
  </w:style>
  <w:style w:type="paragraph" w:styleId="a6">
    <w:name w:val="header"/>
    <w:basedOn w:val="a"/>
    <w:link w:val="a7"/>
    <w:uiPriority w:val="99"/>
    <w:unhideWhenUsed/>
    <w:rsid w:val="00016DC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016DCB"/>
    <w:rPr>
      <w:rFonts w:ascii="Times New Roman" w:eastAsia="宋体" w:hAnsi="Times New Roman" w:cs="Times New Roman"/>
      <w:kern w:val="0"/>
      <w:sz w:val="18"/>
      <w:szCs w:val="18"/>
      <w:lang w:val="en-GB"/>
    </w:rPr>
  </w:style>
  <w:style w:type="paragraph" w:styleId="a8">
    <w:name w:val="footer"/>
    <w:basedOn w:val="a"/>
    <w:link w:val="a9"/>
    <w:uiPriority w:val="99"/>
    <w:unhideWhenUsed/>
    <w:rsid w:val="00016DCB"/>
    <w:pPr>
      <w:tabs>
        <w:tab w:val="center" w:pos="4153"/>
        <w:tab w:val="right" w:pos="8306"/>
      </w:tabs>
      <w:snapToGrid w:val="0"/>
      <w:spacing w:line="240" w:lineRule="auto"/>
      <w:jc w:val="left"/>
    </w:pPr>
    <w:rPr>
      <w:sz w:val="18"/>
      <w:szCs w:val="18"/>
    </w:rPr>
  </w:style>
  <w:style w:type="character" w:customStyle="1" w:styleId="a9">
    <w:name w:val="页脚 字符"/>
    <w:basedOn w:val="a0"/>
    <w:link w:val="a8"/>
    <w:uiPriority w:val="99"/>
    <w:rsid w:val="00016DCB"/>
    <w:rPr>
      <w:rFonts w:ascii="Times New Roman" w:eastAsia="宋体" w:hAnsi="Times New Roman" w:cs="Times New Roman"/>
      <w:kern w:val="0"/>
      <w:sz w:val="18"/>
      <w:szCs w:val="18"/>
      <w:lang w:val="en-GB"/>
    </w:rPr>
  </w:style>
  <w:style w:type="character" w:customStyle="1" w:styleId="10">
    <w:name w:val="标题 1 字符"/>
    <w:basedOn w:val="a0"/>
    <w:link w:val="1"/>
    <w:uiPriority w:val="9"/>
    <w:rsid w:val="001F21B5"/>
    <w:rPr>
      <w:rFonts w:ascii="Times New Roman" w:eastAsia="宋体" w:hAnsi="Times New Roman" w:cs="Times New Roman"/>
      <w:b/>
      <w:bCs/>
      <w:kern w:val="44"/>
      <w:sz w:val="44"/>
      <w:szCs w:val="44"/>
      <w:lang w:val="en-GB"/>
    </w:rPr>
  </w:style>
  <w:style w:type="paragraph" w:customStyle="1" w:styleId="B1">
    <w:name w:val="B1"/>
    <w:basedOn w:val="aa"/>
    <w:link w:val="B1Zchn"/>
    <w:qFormat/>
    <w:rsid w:val="00124615"/>
    <w:pPr>
      <w:spacing w:after="180" w:line="240" w:lineRule="auto"/>
      <w:ind w:left="568" w:firstLineChars="0" w:hanging="284"/>
      <w:contextualSpacing w:val="0"/>
      <w:jc w:val="left"/>
    </w:pPr>
    <w:rPr>
      <w:rFonts w:eastAsia="Times New Roman"/>
      <w:sz w:val="20"/>
      <w:lang w:val="x-none" w:eastAsia="x-none"/>
    </w:rPr>
  </w:style>
  <w:style w:type="character" w:customStyle="1" w:styleId="B1Zchn">
    <w:name w:val="B1 Zchn"/>
    <w:link w:val="B1"/>
    <w:locked/>
    <w:rsid w:val="00124615"/>
    <w:rPr>
      <w:rFonts w:ascii="Times New Roman" w:eastAsia="Times New Roman" w:hAnsi="Times New Roman" w:cs="Times New Roman"/>
      <w:kern w:val="0"/>
      <w:sz w:val="20"/>
      <w:szCs w:val="20"/>
      <w:lang w:val="x-none" w:eastAsia="x-none"/>
    </w:rPr>
  </w:style>
  <w:style w:type="paragraph" w:customStyle="1" w:styleId="B2">
    <w:name w:val="B2"/>
    <w:basedOn w:val="21"/>
    <w:link w:val="B2Char"/>
    <w:qFormat/>
    <w:rsid w:val="00124615"/>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124615"/>
    <w:rPr>
      <w:rFonts w:ascii="Times New Roman" w:eastAsia="MS Mincho" w:hAnsi="Times New Roman" w:cs="Times New Roman"/>
      <w:kern w:val="0"/>
      <w:sz w:val="20"/>
      <w:szCs w:val="20"/>
      <w:lang w:val="en-GB" w:eastAsia="en-US"/>
    </w:rPr>
  </w:style>
  <w:style w:type="paragraph" w:customStyle="1" w:styleId="B3">
    <w:name w:val="B3"/>
    <w:basedOn w:val="3"/>
    <w:link w:val="B3Char2"/>
    <w:qFormat/>
    <w:rsid w:val="00124615"/>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124615"/>
    <w:rPr>
      <w:rFonts w:ascii="Times New Roman" w:eastAsia="Times New Roman" w:hAnsi="Times New Roman" w:cs="Times New Roman"/>
      <w:kern w:val="0"/>
      <w:sz w:val="20"/>
      <w:szCs w:val="20"/>
      <w:lang w:val="en-GB" w:eastAsia="ja-JP"/>
    </w:rPr>
  </w:style>
  <w:style w:type="paragraph" w:styleId="aa">
    <w:name w:val="List"/>
    <w:basedOn w:val="a"/>
    <w:uiPriority w:val="99"/>
    <w:semiHidden/>
    <w:unhideWhenUsed/>
    <w:rsid w:val="00124615"/>
    <w:pPr>
      <w:ind w:left="200" w:hangingChars="200" w:hanging="200"/>
      <w:contextualSpacing/>
    </w:pPr>
  </w:style>
  <w:style w:type="paragraph" w:styleId="21">
    <w:name w:val="List 2"/>
    <w:basedOn w:val="a"/>
    <w:uiPriority w:val="99"/>
    <w:semiHidden/>
    <w:unhideWhenUsed/>
    <w:rsid w:val="00124615"/>
    <w:pPr>
      <w:ind w:leftChars="200" w:left="100" w:hangingChars="200" w:hanging="200"/>
      <w:contextualSpacing/>
    </w:pPr>
  </w:style>
  <w:style w:type="paragraph" w:styleId="3">
    <w:name w:val="List 3"/>
    <w:basedOn w:val="a"/>
    <w:uiPriority w:val="99"/>
    <w:semiHidden/>
    <w:unhideWhenUsed/>
    <w:rsid w:val="00124615"/>
    <w:pPr>
      <w:ind w:leftChars="400" w:left="100" w:hangingChars="200" w:hanging="200"/>
      <w:contextualSpacing/>
    </w:pPr>
  </w:style>
  <w:style w:type="paragraph" w:styleId="ab">
    <w:name w:val="List Paragraph"/>
    <w:basedOn w:val="a"/>
    <w:uiPriority w:val="34"/>
    <w:qFormat/>
    <w:rsid w:val="00497D61"/>
    <w:pPr>
      <w:ind w:firstLineChars="200" w:firstLine="420"/>
    </w:pPr>
  </w:style>
  <w:style w:type="character" w:customStyle="1" w:styleId="20">
    <w:name w:val="标题 2 字符"/>
    <w:basedOn w:val="a0"/>
    <w:link w:val="2"/>
    <w:uiPriority w:val="9"/>
    <w:rsid w:val="007C14A8"/>
    <w:rPr>
      <w:rFonts w:asciiTheme="majorHAnsi" w:eastAsiaTheme="majorEastAsia" w:hAnsiTheme="majorHAnsi" w:cstheme="majorBidi"/>
      <w:b/>
      <w:bCs/>
      <w:kern w:val="0"/>
      <w:sz w:val="32"/>
      <w:szCs w:val="32"/>
      <w:lang w:val="en-GB"/>
    </w:rPr>
  </w:style>
  <w:style w:type="paragraph" w:customStyle="1" w:styleId="Agreement">
    <w:name w:val="Agreement"/>
    <w:basedOn w:val="a"/>
    <w:next w:val="a"/>
    <w:uiPriority w:val="99"/>
    <w:rsid w:val="00B7461E"/>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680</Words>
  <Characters>3877</Characters>
  <Application>Microsoft Office Word</Application>
  <DocSecurity>0</DocSecurity>
  <Lines>32</Lines>
  <Paragraphs>9</Paragraphs>
  <ScaleCrop>false</ScaleCrop>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Liu yang</dc:creator>
  <cp:keywords/>
  <dc:description/>
  <cp:lastModifiedBy>OPPO- Liu yang</cp:lastModifiedBy>
  <cp:revision>8</cp:revision>
  <dcterms:created xsi:type="dcterms:W3CDTF">2021-05-10T07:43:00Z</dcterms:created>
  <dcterms:modified xsi:type="dcterms:W3CDTF">2021-05-11T02:30:00Z</dcterms:modified>
</cp:coreProperties>
</file>